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 — klasyk rosyjskiej literatury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rosyjskiej literatury, &lt;strong&gt;Iwan Turgieniew&lt;/strong&gt; jest jednym z najbardziej zasługujących na uwagę pisarzy!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Iwan Turgieniew</w:t>
      </w:r>
      <w:r>
        <w:rPr>
          <w:rFonts w:ascii="calibri" w:hAnsi="calibri" w:eastAsia="calibri" w:cs="calibri"/>
          <w:sz w:val="24"/>
          <w:szCs w:val="24"/>
        </w:rPr>
        <w:t xml:space="preserve"> to rosyjski pisarz, zaliczany do najważniejszych przedstawicieli rosyjskiego realizmu. Opisywał przede wszystkim rosyjskie społeczeństwo i życie na prowincji, ale innym bardzo ważnym wątkiem w jego twórczości był konflikt pokoleń.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Iwan Turgieniew —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Iwan Turgieniew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1818 roku. Pochodził z zamożnej rodziny ziemiańskiej, dzięki czemu uzyskał dobre wykształcenie. Studiował na wydziale filologicznym Uniwersytetu Moskiewskiego, później kontynuował naukę w Petersburgu i Berlinie. Po studiach pracował w ministerstwie spraw wewnętrznych, ale po dwóch latach oddał się pracy literackiej.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Turgieniew krytykował brutalną politykę cara Mikołaja I, a głoszone przez niego poglądy, choć nie były radykalne, nie podobały się władzom. M.in. pisarz uwolnił wszystkich chłopów, których dostał po rodzicach, mimo że pańszczyznę w Rosji zniesiono dopiero 11 lat później. Pisarz nawet był aresztowany i zesłany do majątku rodzinnego, gdzie przebywał 2 lata. W związku z napiętą sytuacją polityczną pisarz wiele lat spędzał poza Rosją i umarł w 1883 roku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Iwana Turgieniewa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zainteresowania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Iwana Turgieniewa</w:t>
      </w:r>
      <w:r>
        <w:rPr>
          <w:rFonts w:ascii="calibri" w:hAnsi="calibri" w:eastAsia="calibri" w:cs="calibri"/>
          <w:sz w:val="24"/>
          <w:szCs w:val="24"/>
        </w:rPr>
        <w:t xml:space="preserve"> była przede wszystkim rosyjską wieś i społeczeństwo drugiej połowy XIX wieku. Zadebiutował z poezją, ale kilka lat później skupił się na pisaniu powieści, dramatów i opowiadań. Do najważniejszych dzieł Turgieniewa zalicza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„Rudin” - pierwsze opowiadanie pisarza;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Powieść „Ojcowie i dzieci” poświęcona konfliktowi pokoleń;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 opowiadań „Zapiski myśliwego”.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Dzieła tego rosyjskiego pisarza zaliczane są nie tylko do klasyki literatury rosyjskiej, ale i światowej. Prawdopodobnie był to pierwszy rosyjski pisarz, który zdobył sławę na Zachodzie. Poruszane przez niego tematy i charakterystyczny (realistyczny, ale jakże poetycki) styl pisania po dzień dzisiejszy budzą zainteresowanie czytelników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wan-turgieniew-45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2026-03-20T03:08:52+01:00</dcterms:created>
  <dcterms:modified xsi:type="dcterms:W3CDTF">2026-03-20T03:08:52+01:00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